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E6" w:rsidRPr="006C76E6" w:rsidRDefault="006C76E6" w:rsidP="006C76E6">
      <w:pPr>
        <w:spacing w:before="100" w:after="100" w:line="240" w:lineRule="auto"/>
        <w:ind w:right="15"/>
        <w:jc w:val="both"/>
        <w:rPr>
          <w:rFonts w:ascii="Times New Roman" w:eastAsia="Times New Roman" w:hAnsi="Times New Roman" w:cs="Times New Roman"/>
          <w:color w:val="4F4F4F"/>
          <w:sz w:val="24"/>
          <w:szCs w:val="24"/>
          <w:lang w:eastAsia="tr-TR"/>
        </w:rPr>
      </w:pPr>
      <w:bookmarkStart w:id="0" w:name="_GoBack"/>
      <w:bookmarkEnd w:id="0"/>
    </w:p>
    <w:p w:rsidR="006C76E6" w:rsidRPr="006C76E6" w:rsidRDefault="006C76E6" w:rsidP="006C76E6">
      <w:pPr>
        <w:spacing w:after="0" w:line="240" w:lineRule="auto"/>
        <w:ind w:right="-425"/>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 xml:space="preserve">                                                                     T.C.</w:t>
      </w:r>
    </w:p>
    <w:p w:rsidR="006C76E6" w:rsidRPr="006C76E6" w:rsidRDefault="006C76E6" w:rsidP="006C76E6">
      <w:pPr>
        <w:spacing w:after="0" w:line="240" w:lineRule="auto"/>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 xml:space="preserve">                                                   SARIGÖL KAYMAKAMLIĞI</w:t>
      </w:r>
    </w:p>
    <w:p w:rsidR="006C76E6" w:rsidRPr="006C76E6" w:rsidRDefault="006C76E6" w:rsidP="006C76E6">
      <w:pPr>
        <w:spacing w:after="0" w:line="240" w:lineRule="auto"/>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KARAR NO         : 12</w:t>
      </w:r>
    </w:p>
    <w:p w:rsidR="006C76E6" w:rsidRPr="006C76E6" w:rsidRDefault="006C76E6" w:rsidP="006C76E6">
      <w:pPr>
        <w:spacing w:after="0" w:line="240" w:lineRule="auto"/>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KARAR TARİHİ : 27/04/2021</w:t>
      </w:r>
    </w:p>
    <w:p w:rsidR="006C76E6" w:rsidRPr="006C76E6" w:rsidRDefault="006C76E6" w:rsidP="006C76E6">
      <w:pPr>
        <w:spacing w:after="0" w:line="240" w:lineRule="auto"/>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 xml:space="preserve">                                            İLÇE HIFZISSIHHA KURULU KARARI</w:t>
      </w:r>
    </w:p>
    <w:p w:rsidR="006C76E6" w:rsidRPr="006C76E6" w:rsidRDefault="006C76E6" w:rsidP="006C76E6">
      <w:pPr>
        <w:spacing w:after="0" w:line="240" w:lineRule="auto"/>
        <w:ind w:right="142"/>
        <w:rPr>
          <w:rFonts w:ascii="Times New Roman" w:eastAsia="Times New Roman" w:hAnsi="Times New Roman" w:cs="Times New Roman"/>
          <w:sz w:val="24"/>
          <w:szCs w:val="24"/>
          <w:lang w:eastAsia="tr-TR"/>
        </w:rPr>
      </w:pPr>
      <w:r w:rsidRPr="006C76E6">
        <w:rPr>
          <w:rFonts w:ascii="Times New Roman" w:eastAsia="Times New Roman" w:hAnsi="Times New Roman" w:cs="Times New Roman"/>
          <w:sz w:val="24"/>
          <w:szCs w:val="24"/>
          <w:lang w:eastAsia="tr-TR"/>
        </w:rPr>
        <w:t xml:space="preserve">            İlçe Hıfzıssıhha Kurulu Kaymakam Ali ARIKAN başkanlığında 27/04/2021  Salı günü  saat 16:00’da üyelerin iştirakiyle olağanüstü  toplanarak  aşağıdaki kararları almıştır.</w:t>
      </w:r>
    </w:p>
    <w:p w:rsidR="006C76E6" w:rsidRPr="006C76E6" w:rsidRDefault="006C76E6" w:rsidP="006C76E6">
      <w:pPr>
        <w:spacing w:after="0" w:line="240" w:lineRule="auto"/>
        <w:ind w:left="-5" w:right="21" w:firstLine="713"/>
        <w:jc w:val="both"/>
        <w:rPr>
          <w:rFonts w:ascii="Times New Roman" w:eastAsia="Times New Roman" w:hAnsi="Times New Roman" w:cs="Times New Roman"/>
          <w:sz w:val="28"/>
          <w:szCs w:val="28"/>
          <w:lang w:eastAsia="tr-TR"/>
        </w:rPr>
      </w:pPr>
      <w:r w:rsidRPr="006C76E6">
        <w:rPr>
          <w:rFonts w:ascii="Times New Roman" w:eastAsia="Times New Roman" w:hAnsi="Times New Roman" w:cs="Times New Roman"/>
          <w:sz w:val="28"/>
          <w:szCs w:val="28"/>
          <w:lang w:eastAsia="tr-TR"/>
        </w:rPr>
        <w:tab/>
        <w:t>Koronavirüs (Covid</w:t>
      </w:r>
      <w:r w:rsidRPr="006C76E6">
        <w:rPr>
          <w:rFonts w:ascii="Times New Roman" w:eastAsia="Times New Roman" w:hAnsi="Times New Roman" w:cs="Times New Roman"/>
          <w:sz w:val="28"/>
          <w:szCs w:val="28"/>
          <w:lang w:eastAsia="tr-TR"/>
        </w:rPr>
        <w:softHyphen/>
        <w:t>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1134E9" w:rsidRDefault="001134E9"/>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Covid-19 virüsünün mutasyona uğrayan yeni varyantları sonrasında artan bulaşıcılığıyla birlikte Koronavirüs (Covid-19) salgınının toplum sağlığı ve kamu düzeni açısından oluşturduğu riski yönetme ve hastalığın yayılım hızını kontrol altında tutma amacıyla 26.04.2021 tarihinde Sayın Cumhurbaşkanımızın Başkanlığında toplanan Cumhurbaşkanlığı Kabinesinde, hali hazırda uygulanmakta olan kısmi kapanma tedbirlerine yeni önlemler eklenerek tam kapanma dönemine geçilmesi ve 29 Nisan 2021 Perşembe günü saat 19.00’dan itibaren 17 Mayıs 2021 Pazartesi günü saat 05.00’e kadar sürecek olan tam kapanma döneminde ülke genelini kapsayacak şekilde aşağıdaki tedbirlerin alınması gerektiği değerlendirilmiştir.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Bu doğrultuda 2021/16 sayılı kararımızla belirtilen tedbirlere ilave olarak, ilimiz genelinde geçerli olmak üzere, İl Umumi Hıfzıssıhha Kanunun 27 nci ve72 nci  maddeleri uyarınca;</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b/>
          <w:sz w:val="28"/>
          <w:szCs w:val="28"/>
        </w:rPr>
      </w:pPr>
      <w:r>
        <w:rPr>
          <w:rFonts w:ascii="Times New Roman" w:hAnsi="Times New Roman" w:cs="Times New Roman"/>
          <w:b/>
          <w:sz w:val="28"/>
          <w:szCs w:val="28"/>
        </w:rPr>
        <w:t xml:space="preserve">  1. SOKAĞA ÇIKMA KISITLAMASI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Hafta içi hafta sonu ayrımı olmaksızın 29 Nisan 2021 Perşembe günü saat 19.00’da başlayıp 17 Mayıs 2021 Pazartesi günü saat 05.00’de bitecek şekilde tam zamanlı sokağa çıkma kısıtlaması uygulanmasına;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w:t>
      </w:r>
      <w:r>
        <w:rPr>
          <w:rFonts w:ascii="Times New Roman" w:hAnsi="Times New Roman" w:cs="Times New Roman"/>
          <w:sz w:val="28"/>
          <w:szCs w:val="28"/>
        </w:rPr>
        <w:t xml:space="preserve">- Sokağa çıkma kısıtlaması uygulanacak günlerde üretim, imalat, tedarik ve lojistik zincirlerinin aksamaması, sağlık, tarım ve orman faaliyetlerinin sürekliliğini sağlamak amacıyla Ek’te belirtilen yerler ve kişilerin kısıtlamadan muaf tutulmasına,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Sokağa çıkma kısıtlamasına yönelik tanınan muafiyetler, Manisa Valiliği İl Salgın Denetim Merkezinin 15/12/2020 tarih ve 22166 sayılı yazısı ekindeki </w:t>
      </w:r>
      <w:r>
        <w:rPr>
          <w:rFonts w:ascii="Times New Roman" w:hAnsi="Times New Roman" w:cs="Times New Roman"/>
          <w:sz w:val="28"/>
          <w:szCs w:val="28"/>
        </w:rPr>
        <w:lastRenderedPageBreak/>
        <w:t xml:space="preserve">14.12.2020 tarih ve 20799 sayılı İçişleri Bakanlığı Genelgesinde açıkça belirtildiği şekilde muafiyet nedeni ve buna bağlı olarak zaman ve güzergâh ile sınırlı olup, aksi durumların muafiyetlerin kötüye kullanımı olarak görülerek idari/adli yaptırımlara konu edilmesine,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Sokağa çıkma kısıtlamasının olduğu günlerde bakkal, market, manav, kasap, kuruyemişçi ve tatlıcıların </w:t>
      </w:r>
      <w:r>
        <w:rPr>
          <w:rFonts w:ascii="Times New Roman" w:hAnsi="Times New Roman" w:cs="Times New Roman"/>
          <w:b/>
          <w:sz w:val="28"/>
          <w:szCs w:val="28"/>
        </w:rPr>
        <w:t>10.00-17.00</w:t>
      </w:r>
      <w:r>
        <w:rPr>
          <w:rFonts w:ascii="Times New Roman" w:hAnsi="Times New Roman" w:cs="Times New Roman"/>
          <w:sz w:val="28"/>
          <w:szCs w:val="28"/>
        </w:rPr>
        <w:t xml:space="preserve"> saatleri arasında faaliyet göstermelerine, vatandaşlarımızın zorunlu ihtiyaçlarının karşılanması ile sınırlı olmak ve </w:t>
      </w:r>
      <w:r>
        <w:rPr>
          <w:rFonts w:ascii="Times New Roman" w:hAnsi="Times New Roman" w:cs="Times New Roman"/>
          <w:b/>
          <w:sz w:val="28"/>
          <w:szCs w:val="28"/>
          <w:u w:val="single"/>
        </w:rPr>
        <w:t>araç kullanmamak şartıyla</w:t>
      </w:r>
      <w:r>
        <w:rPr>
          <w:rFonts w:ascii="Times New Roman" w:hAnsi="Times New Roman" w:cs="Times New Roman"/>
          <w:sz w:val="28"/>
          <w:szCs w:val="28"/>
        </w:rPr>
        <w:t xml:space="preserve"> (engelli vatandaşlarımız hariç) </w:t>
      </w:r>
      <w:r>
        <w:rPr>
          <w:rFonts w:ascii="Times New Roman" w:hAnsi="Times New Roman" w:cs="Times New Roman"/>
          <w:b/>
          <w:sz w:val="28"/>
          <w:szCs w:val="28"/>
          <w:u w:val="single"/>
        </w:rPr>
        <w:t>ikametlerine en yakın</w:t>
      </w:r>
      <w:r>
        <w:rPr>
          <w:rFonts w:ascii="Times New Roman" w:hAnsi="Times New Roman" w:cs="Times New Roman"/>
          <w:sz w:val="28"/>
          <w:szCs w:val="28"/>
        </w:rPr>
        <w:t xml:space="preserve"> bakkal, market, manav, kasap, kuruyemişçi ve tatlıcılara gidip gelebilmesine, aynı saatler arasında bakkal, market, manav, kasap, kuruyemişçi, tatlıcılar ve online sipariş firmalarının evlere/adrese servis şeklinde de satış yapabilmelerine, </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sz w:val="28"/>
          <w:szCs w:val="28"/>
        </w:rPr>
        <w:t>İlimiz genelinde otoparkı bulunan marketlerin otoparklarını kapalı tutmasına ve müşterilerine otopark hizmeti vermemelerine,</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Yukarıda belirtilen uygulamanın zincir ve süper marketler için haftanın altı günü geçerli olmasına, zincir marketlerin pazar günleri kapalı kalmasına,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 xml:space="preserve"> 1.3-</w:t>
      </w:r>
      <w:r>
        <w:rPr>
          <w:rFonts w:ascii="Times New Roman" w:hAnsi="Times New Roman" w:cs="Times New Roman"/>
          <w:sz w:val="28"/>
          <w:szCs w:val="28"/>
        </w:rPr>
        <w:t xml:space="preserve"> Sokağa çıkma kısıtlamasının olduğu günlerde yeme-içme yerlerinin (restoran, lokanta, kafeterya, pastane gibi yerler) sadece paket servis şeklinde faaliyet göstermelerine,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sz w:val="28"/>
          <w:szCs w:val="28"/>
        </w:rPr>
        <w:t xml:space="preserve">Yeme-içme yerleri ile online yemek sipariş firmalarının Ramazan ayı sonuna denk gelen 13 Mayıs 2021 Perşembe gününe kadar 24 saat esasına göre paket servis yapabilmelerine,  yeme-içme yerleri ile online yemek sipariş firmalarının Ramazan ayının sona ermesiyle birlikte saat 01.00’e kadar paket servis yapabilmelerine,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Tam kapanma döneminde ekmek üretiminin yapıldığı fırın ve/veya unlu mamul ruhsatlı iş yerleri ile bu iş yerlerinin sadece ekmek satan bayilerinin açık olmasına, (Bu iş yerlerinde sadece ekmek ve unlu mamul satışı yapılabilir.) vatandaşlarımızın ekmek ve unlu mamul ihtiyaçlarının karşılanması ile sınırlı olmak ve </w:t>
      </w:r>
      <w:r>
        <w:rPr>
          <w:rFonts w:ascii="Times New Roman" w:hAnsi="Times New Roman" w:cs="Times New Roman"/>
          <w:b/>
          <w:sz w:val="28"/>
          <w:szCs w:val="28"/>
          <w:u w:val="single"/>
        </w:rPr>
        <w:t>araç kullanmamak şartıyla</w:t>
      </w:r>
      <w:r>
        <w:rPr>
          <w:rFonts w:ascii="Times New Roman" w:hAnsi="Times New Roman" w:cs="Times New Roman"/>
          <w:sz w:val="28"/>
          <w:szCs w:val="28"/>
        </w:rPr>
        <w:t xml:space="preserve"> (engelli vatandaşlarımız hariç) </w:t>
      </w:r>
      <w:r>
        <w:rPr>
          <w:rFonts w:ascii="Times New Roman" w:hAnsi="Times New Roman" w:cs="Times New Roman"/>
          <w:b/>
          <w:sz w:val="28"/>
          <w:szCs w:val="28"/>
          <w:u w:val="single"/>
        </w:rPr>
        <w:t>ikametlerine yürüme mesafesinde</w:t>
      </w:r>
      <w:r>
        <w:rPr>
          <w:rFonts w:ascii="Times New Roman" w:hAnsi="Times New Roman" w:cs="Times New Roman"/>
          <w:sz w:val="28"/>
          <w:szCs w:val="28"/>
        </w:rPr>
        <w:t xml:space="preserve"> olan fırına gidip gelebilmelerine,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Fırın ve unlu mamul ruhsatlı işyerlerine ait ekmek dağıtım araçlarıyla sadece market ve bakkallara ekmek servisi yapılmasına, sokak aralarında kesinlikle satışa izin verilmemesine,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Sokağa çıkma kısıtlaması sırasında yukarıda belirtilen temel gıda, ilaç ve temizlik ürünlerinin satıldığı yerler ile üretim, imalat, tedarik ve lojistik zincirlerinin aksamaması amacıyla muafiyet kapsamında bulunan işyerleri dışında tüm ticari işletme, işyeri ve/veya ofislerin kapalı olmasına, uzaktan çalışma haricinde yüz yüze hizmet verilmemesine,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lastRenderedPageBreak/>
        <w:t xml:space="preserve"> -İstisnalardan yararlanabilmek için ibraz edilmek üzere düzenlenecek belgelerin tam kapanma dönemi için İçişleri Bakanlığı tarafından geliştirilecek sistem üzerinden düzenlenmiş yeni tarihli belgeler olmasına, muafiyet kapsamında olmadığı halde haklarında belge düzenlenen ve düzenleyenler hakkında adli ve idari işlem yapılmasına,</w:t>
      </w:r>
    </w:p>
    <w:p w:rsidR="001134E9" w:rsidRDefault="001134E9" w:rsidP="001134E9">
      <w:pPr>
        <w:spacing w:after="0" w:line="240" w:lineRule="auto"/>
        <w:ind w:right="21" w:firstLine="708"/>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Sokağa çıkma kısıtlaması uygulanacak olan dönemde konaklama tesislerinde rezervasyonunun bulunması vatandaşlarımız açısından sokağa çıkma ve/veya şehirlerarası seyahat kısıtlamasından muafiyet sağlamayacak olup, bu dönemde konaklama tesislerinin sadece zorunlu durumlara bağlı olarak seyahat izin belgesi alan kişilere hizmet verebilmelerine,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Yabancılara yönelik sokağa çıkma kısıtlamasına dair muafiyetlerin sadece turistik faaliyetler kapsamında </w:t>
      </w:r>
      <w:r>
        <w:rPr>
          <w:rFonts w:ascii="Times New Roman" w:hAnsi="Times New Roman" w:cs="Times New Roman"/>
          <w:b/>
          <w:sz w:val="28"/>
          <w:szCs w:val="28"/>
          <w:u w:val="single"/>
        </w:rPr>
        <w:t>geçici/kısa bir süre</w:t>
      </w:r>
      <w:r>
        <w:rPr>
          <w:rFonts w:ascii="Times New Roman" w:hAnsi="Times New Roman" w:cs="Times New Roman"/>
          <w:sz w:val="28"/>
          <w:szCs w:val="28"/>
        </w:rPr>
        <w:t xml:space="preserve"> için ülkemizde bulunan yabancıları kapsamasına; ikamet izinliler, geçici koruma statüsündekiler veya uluslararası koruma başvuru ve statü sahipleri dahil olmak üzere turistik faaliyetler kapsamı dışında ülkemizde bulunan yabancıların </w:t>
      </w:r>
      <w:r>
        <w:rPr>
          <w:rFonts w:ascii="Times New Roman" w:hAnsi="Times New Roman" w:cs="Times New Roman"/>
          <w:b/>
          <w:sz w:val="28"/>
          <w:szCs w:val="28"/>
          <w:u w:val="single"/>
        </w:rPr>
        <w:t>sokağa çıkma kısıtlamalarına tabi olmasına</w:t>
      </w: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Pr="00B24EEA" w:rsidRDefault="001134E9" w:rsidP="00B24EEA">
      <w:pPr>
        <w:spacing w:after="0" w:line="240" w:lineRule="auto"/>
        <w:ind w:right="21" w:firstLine="708"/>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Tam kapanma sürecinde kendi ihtiyaçlarını karşılayamayacak durumdaki ileri yaş gruplarındaki veya ağır hastalığı olan vatandaşlarımızın 112, 155 ve 156 numaraları üzerinden bildirdikleri temel ihtiyaçlarının VEFA Sosyal Destek Gruplarınca karşılanmasına, bu konuda gerek personel görevlendirilmesi gerekse ihtiyaçların bir an evvel giderilmesi bakımından gerekli tedbirlerin Ka</w:t>
      </w:r>
      <w:r w:rsidR="00B24EEA">
        <w:rPr>
          <w:rFonts w:ascii="Times New Roman" w:hAnsi="Times New Roman" w:cs="Times New Roman"/>
          <w:sz w:val="28"/>
          <w:szCs w:val="28"/>
        </w:rPr>
        <w:t>ymakamlar tarafından alınmasına,</w:t>
      </w:r>
    </w:p>
    <w:p w:rsidR="001134E9" w:rsidRDefault="001134E9" w:rsidP="001134E9">
      <w:pPr>
        <w:spacing w:after="0" w:line="240" w:lineRule="auto"/>
        <w:ind w:right="21" w:firstLine="708"/>
        <w:jc w:val="both"/>
        <w:rPr>
          <w:rFonts w:ascii="Times New Roman" w:hAnsi="Times New Roman" w:cs="Times New Roman"/>
          <w:b/>
          <w:sz w:val="28"/>
          <w:szCs w:val="28"/>
        </w:rPr>
      </w:pPr>
    </w:p>
    <w:p w:rsidR="001134E9" w:rsidRDefault="001134E9" w:rsidP="001134E9">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2. ŞEHİRLERARASI SEYAHAT KISITLAMASI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Sokağa çıkma kısıtlaması uygulanacak olan 29 Nisan 2021 Perşembe günü saat 19.00’dan 17 Mayıs 2021 Pazartesi günü saat 05.00’e kadar vatandaşlarımızın şehirlerarası seyahatlerine zorunlu haller dışında izin verilmemesine, </w:t>
      </w:r>
    </w:p>
    <w:p w:rsidR="001134E9" w:rsidRDefault="001134E9" w:rsidP="001134E9">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1134E9" w:rsidRDefault="001134E9" w:rsidP="001134E9">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2.1- Şehirlerarası seyahat kısıtlamasının istisnaları;  </w:t>
      </w:r>
    </w:p>
    <w:p w:rsidR="001134E9" w:rsidRDefault="001134E9" w:rsidP="001134E9">
      <w:pPr>
        <w:spacing w:after="0" w:line="240" w:lineRule="auto"/>
        <w:ind w:left="-5" w:right="21" w:firstLine="713"/>
        <w:jc w:val="both"/>
        <w:rPr>
          <w:rFonts w:ascii="Times New Roman" w:hAnsi="Times New Roman" w:cs="Times New Roman"/>
          <w:b/>
          <w:sz w:val="28"/>
          <w:szCs w:val="28"/>
        </w:rPr>
      </w:pPr>
      <w:r>
        <w:rPr>
          <w:rFonts w:ascii="Times New Roman" w:hAnsi="Times New Roman" w:cs="Times New Roman"/>
          <w:b/>
          <w:sz w:val="28"/>
          <w:szCs w:val="28"/>
        </w:rPr>
        <w:t xml:space="preserve">         </w:t>
      </w:r>
    </w:p>
    <w:p w:rsidR="001134E9" w:rsidRDefault="001134E9" w:rsidP="001134E9">
      <w:pPr>
        <w:rPr>
          <w:rFonts w:ascii="Times New Roman" w:hAnsi="Times New Roman" w:cs="Times New Roman"/>
          <w:sz w:val="28"/>
          <w:szCs w:val="28"/>
        </w:rPr>
      </w:pPr>
      <w:r>
        <w:rPr>
          <w:rFonts w:ascii="Times New Roman" w:hAnsi="Times New Roman" w:cs="Times New Roman"/>
          <w:sz w:val="28"/>
          <w:szCs w:val="28"/>
        </w:rPr>
        <w:t>Zorunlu bir kamusal görevin ifası kapsamında ilgili Bakanlık ya da kamu kurum veya kuruluşu tarafından görevlendirilmiş</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olan kamu görevlilerinin (müfettiş, denetmen vb.) kurum kimlik kartı ile birlikte görev belgesini ibraz etmek kaydıyla bu hükümden muaf tutulmasına,</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w:t>
      </w:r>
      <w:r>
        <w:rPr>
          <w:rFonts w:ascii="Times New Roman" w:hAnsi="Times New Roman" w:cs="Times New Roman"/>
          <w:sz w:val="28"/>
          <w:szCs w:val="28"/>
        </w:rPr>
        <w:lastRenderedPageBreak/>
        <w:t>yapacağı başvuru ile (yanında akraba konumundaki 9 kişiye kadar bildirimde bulunabilecektir) sistem tarafından vakit kaybetmeksizin otomatik olarak onaylanarak  oluşturulacak seyahat izin belgesini ibraz etmek kaydıyla bu hükümden muaf tutulmasına,</w:t>
      </w:r>
    </w:p>
    <w:p w:rsidR="003D3985" w:rsidRDefault="003D3985" w:rsidP="003D3985">
      <w:pPr>
        <w:pStyle w:val="ListeParagraf"/>
        <w:spacing w:after="0" w:line="240" w:lineRule="auto"/>
        <w:ind w:left="1068" w:right="21"/>
        <w:jc w:val="both"/>
        <w:rPr>
          <w:rFonts w:ascii="Times New Roman" w:hAnsi="Times New Roman" w:cs="Times New Roman"/>
          <w:sz w:val="28"/>
          <w:szCs w:val="28"/>
        </w:rPr>
      </w:pPr>
    </w:p>
    <w:p w:rsidR="003D3985" w:rsidRDefault="003D3985" w:rsidP="003D3985">
      <w:pPr>
        <w:pStyle w:val="ListeParagraf"/>
        <w:spacing w:after="0" w:line="240" w:lineRule="auto"/>
        <w:ind w:left="1068" w:right="21"/>
        <w:jc w:val="both"/>
        <w:rPr>
          <w:rFonts w:ascii="Times New Roman" w:hAnsi="Times New Roman" w:cs="Times New Roman"/>
          <w:sz w:val="28"/>
          <w:szCs w:val="28"/>
        </w:rPr>
      </w:pPr>
      <w:r>
        <w:rPr>
          <w:rFonts w:ascii="Times New Roman" w:hAnsi="Times New Roman" w:cs="Times New Roman"/>
          <w:sz w:val="28"/>
          <w:szCs w:val="28"/>
        </w:rPr>
        <w:t xml:space="preserve">Cenaze nakil ve defin işlemleri kapsamında başvuru yapacak vatandaşlarımızdan herhangi bir belge ibrazı istenilmemesine, Sağlık Bakanlığı ile sağlanan entegrasyon üzerinden gerekli sorgulamanın seyahat izin belgesi düzenlenmeden önce otomatik olarak yapılmasına, </w:t>
      </w:r>
    </w:p>
    <w:p w:rsidR="003D3985" w:rsidRDefault="003D3985" w:rsidP="003D3985">
      <w:pPr>
        <w:pStyle w:val="ListeParagraf"/>
        <w:spacing w:after="0" w:line="240" w:lineRule="auto"/>
        <w:ind w:left="1068" w:right="21"/>
        <w:jc w:val="both"/>
        <w:rPr>
          <w:rFonts w:ascii="Times New Roman" w:hAnsi="Times New Roman" w:cs="Times New Roman"/>
          <w:sz w:val="28"/>
          <w:szCs w:val="28"/>
        </w:rPr>
      </w:pPr>
    </w:p>
    <w:p w:rsidR="003D3985" w:rsidRDefault="003D3985" w:rsidP="003D3985">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2.2- Zorunlu Hal Sayılacak Durumlar;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Tedavi olduğu hastaneden taburcu olup asıl ikametine dönmek isteyen, doktor raporu ile sevk olan ve/veya daha önceden alınmış doktor randevusu/kontrolü olan,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Kendisi veya eşinin, hastanede tedavi gören birinci derece yakınına ya da kardeşine refakat edecek olan (en fazla 2 kişi),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ÖSYM tarafından ilan edilmiş merkezi sınavlara katılacak olan,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Askerlik hizmetini tamamlayarak yerleşim yerlerine dönmek isteyen,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Özel veya kamudan günlü sözleşmeye davet yazısı olan,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Ceza infaz kurumlarından salıverilen,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kişilerin zorunlu hali bulunduğunun  kabul edilmesine,  </w:t>
      </w:r>
    </w:p>
    <w:p w:rsidR="003D3985" w:rsidRDefault="003D3985" w:rsidP="003D3985">
      <w:pPr>
        <w:spacing w:after="0" w:line="240" w:lineRule="auto"/>
        <w:ind w:left="-5" w:right="21" w:firstLine="713"/>
        <w:jc w:val="both"/>
        <w:rPr>
          <w:rFonts w:ascii="Times New Roman" w:hAnsi="Times New Roman" w:cs="Times New Roman"/>
          <w:sz w:val="28"/>
          <w:szCs w:val="28"/>
        </w:rPr>
      </w:pP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2.3-</w:t>
      </w:r>
      <w:r>
        <w:rPr>
          <w:rFonts w:ascii="Times New Roman" w:hAnsi="Times New Roman" w:cs="Times New Roman"/>
          <w:sz w:val="28"/>
          <w:szCs w:val="28"/>
        </w:rPr>
        <w:t xml:space="preserve">Vatandaşlarımızın, yukarıda belirtilen zorunlu hallerin varlığı halinde </w:t>
      </w:r>
      <w:r>
        <w:rPr>
          <w:rFonts w:ascii="Times New Roman" w:hAnsi="Times New Roman" w:cs="Times New Roman"/>
          <w:b/>
          <w:sz w:val="28"/>
          <w:szCs w:val="28"/>
          <w:u w:val="single"/>
        </w:rPr>
        <w:t>bu durumu belgelendirmek kaydıyla;</w:t>
      </w:r>
      <w:r>
        <w:rPr>
          <w:rFonts w:ascii="Times New Roman" w:hAnsi="Times New Roman" w:cs="Times New Roman"/>
          <w:sz w:val="28"/>
          <w:szCs w:val="28"/>
        </w:rPr>
        <w:t xml:space="preserve"> e-devlet üzerinden İçişleri Bakanlığına ait E-BAŞVURU ve ALO 199 sistemleri üzerinden Kaymakamlık bünyesinde oluşturulan </w:t>
      </w:r>
      <w:r>
        <w:rPr>
          <w:rFonts w:ascii="Times New Roman" w:hAnsi="Times New Roman" w:cs="Times New Roman"/>
          <w:b/>
          <w:sz w:val="28"/>
          <w:szCs w:val="28"/>
          <w:u w:val="single"/>
        </w:rPr>
        <w:t>Seyahat İzin Kurullarından</w:t>
      </w:r>
      <w:r>
        <w:rPr>
          <w:rFonts w:ascii="Times New Roman" w:hAnsi="Times New Roman" w:cs="Times New Roman"/>
          <w:sz w:val="28"/>
          <w:szCs w:val="28"/>
        </w:rPr>
        <w:t xml:space="preserve"> izin almak kaydıyla seyahat edebilmelerine, Seyahat İzin Belgesi verilen kişilerin seyahat süreleri boyunca sokağa çıkma kısıtlamasından muaf olmasına,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2.4-</w:t>
      </w:r>
      <w:r>
        <w:rPr>
          <w:rFonts w:ascii="Times New Roman" w:hAnsi="Times New Roman" w:cs="Times New Roman"/>
          <w:sz w:val="28"/>
          <w:szCs w:val="28"/>
        </w:rPr>
        <w:t xml:space="preserve">Tam kapanma sürecinde seyahat izin taleplerinde yaşanabilecek artış göz önünde bulundurularak Kaymakamlarımızca yeterli sayıda personel görevlendirilmesi başta olmak üzere seyahat izin taleplerinin hızlı bir şekilde değerlendirilerek karara bağlanabilmesi için her türlü tedbirin alınmasına,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2.5-</w:t>
      </w:r>
      <w:r>
        <w:rPr>
          <w:rFonts w:ascii="Times New Roman" w:hAnsi="Times New Roman" w:cs="Times New Roman"/>
          <w:sz w:val="28"/>
          <w:szCs w:val="28"/>
        </w:rPr>
        <w:t xml:space="preserve">Belirtilen dönem içerisinde uçak, tren, gemi veya otobüs gibi toplu ulaşım aracıyla seyahat edecek kişilere biletleme işlemi yapılmadan önce mutlaka seyahat izin belgesinin olup olmadığının kontrol edilmesine, geçerli bir seyahat izninin bulunması halinde biletleme işleminin gerçekleştirilmesine, </w:t>
      </w:r>
    </w:p>
    <w:p w:rsidR="003D3985" w:rsidRDefault="003D3985" w:rsidP="003D3985">
      <w:pPr>
        <w:spacing w:after="0" w:line="240" w:lineRule="auto"/>
        <w:ind w:right="21"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Uçak, tren, gemi veya otobüs gibi toplu taşıma araçlarıyla yapılacak seferlerde yolcuların araçlara kabulü öncesinde HES kodu sorgulamasının muhakkak yapılmasına ve </w:t>
      </w:r>
      <w:r>
        <w:rPr>
          <w:rFonts w:ascii="Times New Roman" w:hAnsi="Times New Roman" w:cs="Times New Roman"/>
          <w:b/>
          <w:sz w:val="28"/>
          <w:szCs w:val="28"/>
          <w:u w:val="single"/>
        </w:rPr>
        <w:t>tanılı/temaslı gibi sakıncalı bir durumun olmaması</w:t>
      </w:r>
      <w:r>
        <w:rPr>
          <w:rFonts w:ascii="Times New Roman" w:hAnsi="Times New Roman" w:cs="Times New Roman"/>
          <w:sz w:val="28"/>
          <w:szCs w:val="28"/>
        </w:rPr>
        <w:t xml:space="preserve"> halinde araca alınmasına,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2.6-</w:t>
      </w:r>
      <w:r>
        <w:rPr>
          <w:rFonts w:ascii="Times New Roman" w:hAnsi="Times New Roman" w:cs="Times New Roman"/>
          <w:sz w:val="28"/>
          <w:szCs w:val="28"/>
        </w:rPr>
        <w:t xml:space="preserve">Şehirlerarası faaliyet gösteren toplu taşıma araçlarının (uçak hariç); araç ruhsatında belirtilen yolcu taşıma kapasitesinin %50’si oranında yolcu kabul edebilmelerine ve araç içindeki yolcuların oturma şeklinin yolcuların birbirleriyle temasını engelleyecek (1 dolu 1 boş) şekilde olmasına,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Tam kapanma sürecinde sağlık, güvenlik, acil çağrı gibi kritik görev alanları hariç olmak üzere kamu kurum ve kuruluşlarında hizmetlerin sürdürülebilmesi için gerekli olan asgari personel seviyesine düşülecek (asgari personel seviyesi toplam personel sayısının % 50’sini aşmayacak ölçüde) şekilde uzaktan veya dönüşümlü çalışmaya geçilmesine, </w:t>
      </w:r>
    </w:p>
    <w:p w:rsidR="003D3985" w:rsidRDefault="003D3985" w:rsidP="003D3985">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Bu dönemde;  </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Uzaktan ve dönüşümlü çalışmaya tabi kamu personelinin, herhangi bir özel muafiyete sahip olmamaları nedeniyle diğer vatandaşlarımızın tabi olduğu esaslara tabi olmak üzere </w:t>
      </w:r>
      <w:r>
        <w:rPr>
          <w:rFonts w:ascii="Times New Roman" w:hAnsi="Times New Roman" w:cs="Times New Roman"/>
          <w:b/>
          <w:sz w:val="28"/>
          <w:szCs w:val="28"/>
        </w:rPr>
        <w:t>ikametlerinden ayrılmamalarına</w:t>
      </w:r>
      <w:r>
        <w:rPr>
          <w:rFonts w:ascii="Times New Roman" w:hAnsi="Times New Roman" w:cs="Times New Roman"/>
          <w:sz w:val="28"/>
          <w:szCs w:val="28"/>
        </w:rPr>
        <w:t>,</w:t>
      </w:r>
    </w:p>
    <w:p w:rsidR="003D3985" w:rsidRDefault="003D3985" w:rsidP="003D3985">
      <w:pPr>
        <w:pStyle w:val="ListeParagraf"/>
        <w:numPr>
          <w:ilvl w:val="0"/>
          <w:numId w:val="1"/>
        </w:numPr>
        <w:spacing w:after="0" w:line="240" w:lineRule="auto"/>
        <w:ind w:right="21"/>
        <w:jc w:val="both"/>
        <w:rPr>
          <w:rFonts w:ascii="Times New Roman" w:hAnsi="Times New Roman" w:cs="Times New Roman"/>
          <w:sz w:val="28"/>
          <w:szCs w:val="28"/>
        </w:rPr>
      </w:pPr>
      <w:r>
        <w:rPr>
          <w:rFonts w:ascii="Times New Roman" w:hAnsi="Times New Roman" w:cs="Times New Roman"/>
          <w:sz w:val="28"/>
          <w:szCs w:val="28"/>
        </w:rPr>
        <w:t xml:space="preserve">Kamu kurum ve kuruluşlarının hizmet binalarında/yerlerinde görev alacak kamu personeli için yetkili yönetici tarafından bu durumu ortaya koyan görev belgesi düzenlenmesine ve görevli olduğu zaman dilimi içerisinde ikameti ile işyeri arasındaki güzergahla sınırlı şekilde muafiyete tabi olmasına, </w:t>
      </w:r>
    </w:p>
    <w:p w:rsidR="003D3985" w:rsidRDefault="003D3985" w:rsidP="003D3985">
      <w:pPr>
        <w:pStyle w:val="ListeParagraf"/>
        <w:spacing w:after="0" w:line="240" w:lineRule="auto"/>
        <w:ind w:left="1068" w:right="21"/>
        <w:jc w:val="both"/>
        <w:rPr>
          <w:rFonts w:ascii="Times New Roman" w:hAnsi="Times New Roman" w:cs="Times New Roman"/>
          <w:sz w:val="28"/>
          <w:szCs w:val="28"/>
        </w:rPr>
      </w:pP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İller arası hareketliliğin zorunlu olduğu mevsimlik tarım işçileri, hayvancılık ve arıcılık faaliyetlerinde salgınla mücadele koşullarına uygun hareket edilebilmesi için İl/İlçe Tarım ve Orman Müdürlükleri ile Kaymakamlıklar tarafından koordinasyon içerisinde gerekli tedbirlerin eş zamanlı olarak alınmasına, bu bağlamda mevsimlik tarım işçilerinin iller arası hareketliliği ile konaklayacakları alanlarda alınacak tedbirler ve iller arası hayvancılık ve arıcılık faaliyetleri konusunda Manisa Valiliği Özel Kalem Müdürlüğünün 03.04.2020 tarih ve 6785 sayılı yazısı ekindeki,  03.04.2020 tarih ve 6202 sayılı İçişleri Bakanlığı Genelgesinde belirlenen esaslara göre hareket edilmesine,</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Tam gün uygulanacak sokağa çıkma kısıtlaması tedbirinin konut sitelerinde de uygulanmasını temin etmek amacıyla site yönetimlerine sorumluluk verilmesine, site içerisinde izinsiz şekilde dışarı çıkan kişilerin (özellikle çocukların ve gençlerin) ikametlerine dönmeleri konusunda uyarılmalarına,</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Sokağa çıkma süresi boyunca sokak hayvanlarının beslenmelerine özel önem verilmesine, bu kapsamda Kaymakamlar tarafından yerel yönetimler, ilgili kamu kurum ve kuruluşları ile gerekli koordinasyonun tesis edilerek sokak hayvanlarının beslenmeleri için gerekli tedbirlerin alınmasına, bu amaçla başta hayvan barınakları olmak üzere park, bahçe, orman gibi sokak hayvanlarının doğal yaşam alanlarına düzenli olarak mama, yem, yiyecek ve su bırakılmasının sağlanmasına,</w:t>
      </w:r>
    </w:p>
    <w:p w:rsidR="003D3985" w:rsidRDefault="003D3985" w:rsidP="003D3985">
      <w:pPr>
        <w:spacing w:after="0" w:line="240" w:lineRule="auto"/>
        <w:ind w:left="-5" w:right="21" w:firstLine="713"/>
        <w:jc w:val="both"/>
        <w:rPr>
          <w:rFonts w:ascii="Times New Roman" w:hAnsi="Times New Roman" w:cs="Times New Roman"/>
          <w:sz w:val="28"/>
          <w:szCs w:val="28"/>
        </w:rPr>
      </w:pPr>
    </w:p>
    <w:p w:rsidR="003D3985" w:rsidRDefault="003D3985" w:rsidP="003D3985">
      <w:pPr>
        <w:spacing w:after="0" w:line="240" w:lineRule="auto"/>
        <w:ind w:left="-5" w:right="21" w:firstLine="713"/>
        <w:jc w:val="both"/>
        <w:rPr>
          <w:rFonts w:ascii="Times New Roman" w:hAnsi="Times New Roman" w:cs="Times New Roman"/>
          <w:sz w:val="28"/>
          <w:szCs w:val="28"/>
        </w:rPr>
      </w:pPr>
    </w:p>
    <w:p w:rsidR="003D3985" w:rsidRDefault="003D3985" w:rsidP="003D3985">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7. DENETİM FAALİYETLERİNİN ETKİNLİĞİNİN ARTIRILMASI </w:t>
      </w:r>
    </w:p>
    <w:p w:rsidR="003D3985" w:rsidRDefault="003D3985" w:rsidP="003D3985">
      <w:pPr>
        <w:spacing w:after="0" w:line="240" w:lineRule="auto"/>
        <w:ind w:right="21" w:firstLine="708"/>
        <w:jc w:val="both"/>
        <w:rPr>
          <w:rFonts w:ascii="Times New Roman" w:hAnsi="Times New Roman" w:cs="Times New Roman"/>
          <w:b/>
          <w:sz w:val="28"/>
          <w:szCs w:val="28"/>
        </w:rPr>
      </w:pP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7.1-</w:t>
      </w:r>
      <w:r>
        <w:rPr>
          <w:rFonts w:ascii="Times New Roman" w:hAnsi="Times New Roman" w:cs="Times New Roman"/>
          <w:sz w:val="28"/>
          <w:szCs w:val="28"/>
        </w:rPr>
        <w:t xml:space="preserve"> Tam kapanma döneminde kolluk kuvvetlerinin il ve ilçe teşkilatlarının tam kapasiteyle denetim faaliyetlerine katılımının sağlanmasına, özellikle sokağa çıkma ile şehirlerarası seyahat kısıtlamaları başta olmak üzere kolluk kuvvetleri tarafından kapsamlı, geniş katılımlı, etkili ve sürekli denetim faaliyetleri planlanarak uygulamaya geçirilmesine,        </w:t>
      </w:r>
    </w:p>
    <w:p w:rsidR="003D3985" w:rsidRDefault="003D3985" w:rsidP="003D3985">
      <w:pPr>
        <w:spacing w:after="0" w:line="240" w:lineRule="auto"/>
        <w:ind w:right="21" w:firstLine="708"/>
        <w:jc w:val="both"/>
        <w:rPr>
          <w:rFonts w:ascii="Times New Roman" w:hAnsi="Times New Roman" w:cs="Times New Roman"/>
          <w:b/>
          <w:sz w:val="28"/>
          <w:szCs w:val="28"/>
        </w:rPr>
      </w:pPr>
      <w:r>
        <w:rPr>
          <w:rFonts w:ascii="Times New Roman" w:hAnsi="Times New Roman" w:cs="Times New Roman"/>
          <w:b/>
          <w:sz w:val="28"/>
          <w:szCs w:val="28"/>
        </w:rPr>
        <w:t xml:space="preserve">7.2- Sokağa çıkma kısıtlamaları sırasında;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Muafiyet tanınan işyerlerinde çalışıldığına dair gerçeğe aykırı belge düzenlenmesi,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Özel sağlık kuruluşlarından sahte randevu alınması,</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Fırın, market, bakkal, kasap, manav, kuruyemişçi veya tatlıcılara çıkış serbestisinin maksadını aşan şekilde kullanımı (markete ailece gidilmesi gibi),         </w:t>
      </w:r>
    </w:p>
    <w:p w:rsidR="003D3985" w:rsidRDefault="003D3985" w:rsidP="003D3985">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Çiftçi Kayıt Belgesinin (ÇKS) amaç dışı kullanılması, </w:t>
      </w:r>
    </w:p>
    <w:p w:rsidR="003D3985" w:rsidRDefault="003D3985" w:rsidP="003D3985">
      <w:pPr>
        <w:rPr>
          <w:rFonts w:ascii="Times New Roman" w:hAnsi="Times New Roman" w:cs="Times New Roman"/>
          <w:sz w:val="28"/>
          <w:szCs w:val="28"/>
        </w:rPr>
      </w:pPr>
      <w:r>
        <w:rPr>
          <w:rFonts w:ascii="Times New Roman" w:hAnsi="Times New Roman" w:cs="Times New Roman"/>
          <w:sz w:val="28"/>
          <w:szCs w:val="28"/>
        </w:rPr>
        <w:t>gibi durumlarda muafiyetlerin giderek artan bir sıklıkla kötüye kullanıldığı göz önünde bulundurularak, bu suistimallerin önlenmesi</w:t>
      </w:r>
    </w:p>
    <w:p w:rsidR="005E71E0" w:rsidRDefault="005E71E0" w:rsidP="005E71E0">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amacıyla kolluk kuvvetleri tarafından her türlü tedbirin alınmasına ve yapılacak denetimlerde bu hususların kontrolünün özellikle sağlanmasına,</w:t>
      </w:r>
    </w:p>
    <w:p w:rsidR="005E71E0" w:rsidRDefault="005E71E0" w:rsidP="005E71E0">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7.3-</w:t>
      </w:r>
      <w:r>
        <w:rPr>
          <w:rFonts w:ascii="Times New Roman" w:hAnsi="Times New Roman" w:cs="Times New Roman"/>
          <w:sz w:val="28"/>
          <w:szCs w:val="28"/>
        </w:rPr>
        <w:t xml:space="preserve"> Şehirlerarası seyahat kısıtlamasının etkinliğinin artırılması amacıyla ilimizin ve ilçelerimizin tüm giriş ve çıkışlarında (iller arası koordinasyon sağlanmak kaydıyla) kontrol noktaları oluşturulmasına, kontrol noktalarında görevlendirilecek yeterli sayıda kolluk personeli (trafik ve asayiş birimlerinden) marifetiyle toplu ulaşım araçlarıyla veya özel araçlarla yolculuk edenlerin seyahat izin belgelerinin olup olmadığının muhakkak tetkik edilmesine ve geçerli bir mazereti/muafiyeti bulunmayan kişilerin şehirlerarası seyahatlerine izin verilmemesine,</w:t>
      </w:r>
    </w:p>
    <w:p w:rsidR="005E71E0" w:rsidRDefault="005E71E0" w:rsidP="005E71E0">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b/>
          <w:sz w:val="28"/>
          <w:szCs w:val="28"/>
        </w:rPr>
        <w:t>7.4-</w:t>
      </w:r>
      <w:r>
        <w:rPr>
          <w:rFonts w:ascii="Times New Roman" w:hAnsi="Times New Roman" w:cs="Times New Roman"/>
          <w:sz w:val="28"/>
          <w:szCs w:val="28"/>
        </w:rPr>
        <w:t xml:space="preserve"> 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görevlendirilmesine; yürütülecek devriye ve denetim faaliyetlerinde, bu işyerlerinin kurallara uyup uymadıkları ile vatandaşlarımızın bu işyerlerine gidişlerinde araç kullanmama ve ikametlerine en yakın yere gitme kuralına riayet edip etmediklerinin kontrol edilmesine,   </w:t>
      </w:r>
    </w:p>
    <w:p w:rsidR="005E71E0" w:rsidRDefault="005E71E0" w:rsidP="005E71E0">
      <w:pPr>
        <w:spacing w:after="0" w:line="240" w:lineRule="auto"/>
        <w:ind w:left="-5" w:right="21" w:firstLine="713"/>
        <w:jc w:val="both"/>
        <w:rPr>
          <w:rFonts w:ascii="Times New Roman" w:hAnsi="Times New Roman" w:cs="Times New Roman"/>
          <w:sz w:val="28"/>
          <w:szCs w:val="28"/>
        </w:rPr>
      </w:pPr>
      <w:r>
        <w:rPr>
          <w:rFonts w:ascii="Times New Roman" w:hAnsi="Times New Roman" w:cs="Times New Roman"/>
          <w:sz w:val="28"/>
          <w:szCs w:val="28"/>
        </w:rPr>
        <w:t xml:space="preserve"> </w:t>
      </w:r>
    </w:p>
    <w:p w:rsidR="005E71E0" w:rsidRDefault="005E71E0" w:rsidP="00B24EEA">
      <w:pPr>
        <w:spacing w:after="0" w:line="240" w:lineRule="auto"/>
        <w:ind w:right="21" w:firstLine="708"/>
        <w:jc w:val="both"/>
        <w:rPr>
          <w:rFonts w:ascii="Times New Roman" w:hAnsi="Times New Roman" w:cs="Times New Roman"/>
          <w:sz w:val="28"/>
          <w:szCs w:val="28"/>
        </w:rPr>
      </w:pPr>
      <w:r>
        <w:rPr>
          <w:rFonts w:ascii="Times New Roman" w:hAnsi="Times New Roman" w:cs="Times New Roman"/>
          <w:sz w:val="28"/>
          <w:szCs w:val="28"/>
        </w:rPr>
        <w:t>karar verilmiştir.</w:t>
      </w:r>
    </w:p>
    <w:p w:rsidR="005E71E0" w:rsidRDefault="005E71E0" w:rsidP="00B24EEA">
      <w:pPr>
        <w:spacing w:after="0" w:line="240" w:lineRule="auto"/>
        <w:ind w:right="21" w:firstLine="708"/>
        <w:jc w:val="both"/>
        <w:rPr>
          <w:rFonts w:ascii="Times New Roman" w:hAnsi="Times New Roman" w:cs="Times New Roman"/>
          <w:sz w:val="28"/>
          <w:szCs w:val="28"/>
        </w:rPr>
      </w:pPr>
      <w:r>
        <w:rPr>
          <w:rFonts w:ascii="Times New Roman" w:hAnsi="Times New Roman" w:cs="Times New Roman"/>
          <w:sz w:val="28"/>
          <w:szCs w:val="28"/>
        </w:rPr>
        <w:t xml:space="preserve">Yukarıda yazılı karara uymayanlar hakkında Umumi Hıfzıssıhha Kanununun 282. Maddesi gereğince idari para cezası verilmesi başta olmak üzere aykırılığın durumuna göre kanunun ilgili maddeleri gereğince işlem yapılacak, </w:t>
      </w:r>
      <w:r>
        <w:rPr>
          <w:rFonts w:ascii="Times New Roman" w:hAnsi="Times New Roman" w:cs="Times New Roman"/>
          <w:sz w:val="28"/>
          <w:szCs w:val="28"/>
        </w:rPr>
        <w:lastRenderedPageBreak/>
        <w:t>konusu suç teşkil eden davranışlara ilişkin Türk Ceza Kanunun 195. Maddesi kapsamında suç duyurusunda bulunulacaktır.</w:t>
      </w:r>
    </w:p>
    <w:p w:rsidR="005E71E0" w:rsidRDefault="005E71E0" w:rsidP="005E71E0">
      <w:pPr>
        <w:spacing w:after="0" w:line="240" w:lineRule="auto"/>
        <w:ind w:right="21" w:firstLine="708"/>
        <w:jc w:val="both"/>
        <w:rPr>
          <w:rFonts w:ascii="Times New Roman" w:hAnsi="Times New Roman" w:cs="Times New Roman"/>
          <w:sz w:val="28"/>
          <w:szCs w:val="28"/>
        </w:rPr>
      </w:pPr>
    </w:p>
    <w:p w:rsidR="005E71E0" w:rsidRDefault="005E71E0" w:rsidP="005E71E0">
      <w:pPr>
        <w:spacing w:after="136"/>
        <w:ind w:right="-710"/>
        <w:jc w:val="both"/>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t>EK: SOKAĞA ÇIKMA KISITLAMASINDAN MUAF YERLER VE KİŞİLER LİSTESİ</w:t>
      </w:r>
    </w:p>
    <w:p w:rsidR="005E71E0" w:rsidRDefault="005E71E0" w:rsidP="005E71E0">
      <w:pPr>
        <w:spacing w:after="136"/>
        <w:ind w:right="-710"/>
        <w:jc w:val="both"/>
        <w:rPr>
          <w:rFonts w:ascii="Times New Roman" w:hAnsi="Times New Roman" w:cs="Times New Roman"/>
          <w:b/>
          <w:sz w:val="24"/>
          <w:szCs w:val="24"/>
          <w:u w:val="single" w:color="000000"/>
        </w:rPr>
      </w:pPr>
    </w:p>
    <w:p w:rsidR="005E71E0" w:rsidRDefault="005E71E0" w:rsidP="005E71E0">
      <w:pPr>
        <w:ind w:right="-710"/>
        <w:jc w:val="both"/>
        <w:rPr>
          <w:rFonts w:ascii="Times New Roman" w:hAnsi="Times New Roman" w:cs="Times New Roman"/>
          <w:b/>
          <w:sz w:val="24"/>
          <w:szCs w:val="24"/>
        </w:rPr>
      </w:pPr>
      <w:r>
        <w:rPr>
          <w:rFonts w:ascii="Times New Roman" w:hAnsi="Times New Roman" w:cs="Times New Roman"/>
          <w:b/>
          <w:sz w:val="24"/>
          <w:szCs w:val="24"/>
        </w:rPr>
        <w:t xml:space="preserve">Sokağa çıkma kısıtlamalarının uygulanacağı günlerde istisna kapsamında olduğunu belgelemek ve muafiyet nedeni/güzergahı ile sınırlı olmak kaydıyla;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TBMM üyeleri ve çalışanları,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Kamu düzeni ve güvenliğinin sağlanmasında görevli olanlar (özel güvenlik görevlileri dâhil),</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muhtarlar, cemevlerinin dede ve görevlileri,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Kamu ve özel sağlık kurum ve kuruluşları, eczaneler, veteriner klinikleri ve hayvan hastaneleri ile buralarda çalışanlar, hekimler ve veteriner hekimler,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Zorunlu sağlık randevusu olanlar (Kızılay'a yapılacak kan ve plazma bağışları dahil),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İlaç, tıbbi cihaz, tıbbi maske ve dezenfektan üretimi, nakliyesi ve satışına ilişkin faaliyet yürüten iş yerleri ile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Üretim ve imalat tesisleri ile inşaat faaliyetleri ve bu yerlerde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Bitkisel ve hayvansal ürünlerin üretimi, sulanması, işlenmesi, ilaçlanması, hasadı, pazarlanması ve nakliyesinde çalışanlar,</w:t>
      </w:r>
      <w:r>
        <w:t xml:space="preserve">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Tarımsal üretime ilişkin zirai ilaç̧ tohum, fide, gübre vb. ürünlerin satışı yapılan işyerleri ve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Yurt içi ve dışı taşımacılık (ihracat/ithalat/transit geçişler dâhil) ve lojistiğini yapan firmalar ve bunların çalışanları, </w:t>
      </w:r>
    </w:p>
    <w:p w:rsidR="005E71E0" w:rsidRDefault="005E71E0" w:rsidP="005E71E0">
      <w:pPr>
        <w:pStyle w:val="ListeParagraf"/>
        <w:numPr>
          <w:ilvl w:val="0"/>
          <w:numId w:val="2"/>
        </w:numPr>
        <w:tabs>
          <w:tab w:val="left" w:pos="426"/>
        </w:tabs>
        <w:spacing w:after="103"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Ürün ve/veya malzemelerin nakliyesinde ya da lojistiğinde (kargo dahil), yurt içi ve yurt dışı taşımacılık, depolama ve ilgili faaliyetler kapsamında görevli olanlar,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Oteller ve konaklama yerleri ile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Sokak hayvanlarını besleyecek olanlar, hayvan barınakları/çiftlikleri/bakım merkezlerinin görevlileri/gönüllü çalışanları ve 7486 sayılı Genelgemizle oluşturulan Hayvan Besleme Grubu üyeleri,</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İkametinin önü ile sınırlı olmak kaydıyla evcil hayvanlarının zorunlu ihtiyacını karşılamak üzere dışarı çıkanlar,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Gazete, dergi, radyo, televizyon ve internet medya kuruluşları, medya takip merkezleri, gazete basım matbaaları, bu yerlerde çalışanlar ile gazete dağıtıcıları,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Akaryakıt istasyonları, lastik tamircileri ve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Sebze/meyve ve su ürünleri toptancı halleri ile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Ekmek üretiminin yapıldığı fırın ve/veya unlu mamul ruhsatlı işyerleri, üretilen ekmeğin dağıtımında görevli olan araçlar ile buralarda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Cenaze defin işlemlerinde görevli olanlar (din görevlileri, hastane ve belediye görevlileri vb.) ile birinci derece yakınlarının cenazelerine katılacak olanlar, </w:t>
      </w:r>
    </w:p>
    <w:p w:rsidR="005E71E0" w:rsidRDefault="005E71E0" w:rsidP="005E71E0">
      <w:pPr>
        <w:pStyle w:val="ListeParagraf"/>
        <w:numPr>
          <w:ilvl w:val="0"/>
          <w:numId w:val="2"/>
        </w:numPr>
        <w:tabs>
          <w:tab w:val="left" w:pos="426"/>
        </w:tabs>
        <w:spacing w:after="145" w:line="25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Doğalgaz, elektrik, petrol sektöründe stratejik olarak faaliyet gösteren büyük tesis ve işletmeler (rafineri ve petrokimya tesisleri ile termik ve doğalgaz çevrim santralleri gibi) ile bu yerlerde çalışanlar,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Kargo, su, gazete ve mutfak tüpü dağıtım şirketleri ve çalışanları,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Mahalli idarelerin toplu taşıma, temizlik, katı atık, su ve kanalizasyon, karla mücadele, ilaçlama, itfaiye ve mezarlık hizmetlerini yürütmek üzere çalışacak personeli,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Şehir içi toplu ulaşım araçlarının (metrobüs, metro, otobüs, dolmuş, taksi vb.) sürücü ve görevlileri,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Yurt, pansiyon, şantiye vb. toplu yerlerde kalanların gereksinim duyacağı temel ihtiyaçların karşılanmasında görevli olanlar,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İş sağlığı ve güvenliği ile iş yerlerinin güvenliğini sağlamak amacıyla iş yerlerinde bulunması gerekli olan çalışanlar (iş yeri hekimi, güvenlik görevlisi, bekçi vb.),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Otizm, ağır mental retardasyon, down sendromu gibi “Özel Gereksinimi” olanlar ile bunların veli/vasi veya refakatçileri,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Mahkeme kararı çerçevesinde çocukları ile şahsi münasebet tesis edecekler (mahkeme kararını ibraz etmeleri şartı ile),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Yurt içi ve yurt dışı müsabaka ve kamplara katılacak olan milli sporcular ile seyircisiz oynanabilecek profesyonel spor müsabakalarındaki sporcu, yönetici ve diğer görevliler,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Bankalar başta olmak üzere yurt çapında yaygın hizmet ağı olan kurum, kuruluş ve işletmelerin bilgi işlem merkezleri ile çalışanları (asgari sayıda olmak kaydıyla), </w:t>
      </w:r>
    </w:p>
    <w:p w:rsidR="005E71E0" w:rsidRDefault="005E71E0" w:rsidP="005E71E0">
      <w:pPr>
        <w:pStyle w:val="ListeParagraf"/>
        <w:numPr>
          <w:ilvl w:val="0"/>
          <w:numId w:val="2"/>
        </w:numPr>
        <w:tabs>
          <w:tab w:val="left" w:pos="426"/>
        </w:tabs>
        <w:spacing w:after="132"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ÖSYM tarafından ilan edilmiş merkezi sınavlara katılacağını belgeleyenler (bu kişilerin yanlarında bulunan eş, kardeş, anne veya babadan bir refakatçi) ile sınav görevlileri, </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İl/İlçe Umumi Hıfzıssıhha Kurullarınca izin verilen, şehirlerarası karayolları kenarında bulunan dinleme tesislerinde yer alan yeme-içme yerleri ve buralarda çalışanlar,</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Zorunlu müdafi/vekil, duruşma, ifade gibi yargısal görevlerin icrasıyla sınırlı kalmak kaydıyla avukatlar,</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Dava ve icra takiplerine ilişkin yapılacak zorunlu iş ve işlemler için adliyelere gitmesi gereken taraf veya vekilleri (avukat) ile mezat salonlarına gidecek ilgililer,</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Araç muayene istasyonları ve buralarda çalışan personel ile araç muayene randevusu bulunan taşıt sahipleri,</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5E71E0" w:rsidRDefault="005E71E0" w:rsidP="005E71E0">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İş yerinde bulunan hayvanların günlük bakım ve beslenmelerini yapabilmek için ikamet ile işyeri arasındaki güzergâh ile sınırlı olmak kaydıyla evcil hayvan satışı yapan iş yerlerinin sahipleri ve çalışanları,</w:t>
      </w:r>
    </w:p>
    <w:p w:rsidR="00B50A6C" w:rsidRDefault="00B50A6C" w:rsidP="00B50A6C">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Sadece yarış atlarının bakım ve beslenmelerini ve yarışlara hazırlık antrenmanlarını yapmak ve ikamet ile yarış ya da antrenman alanı arasındaki güzergâhla sınırlı kalmak kaydıyla at sahipleri, antrenörler, seyisler ve diğer çalışanlar,</w:t>
      </w:r>
    </w:p>
    <w:p w:rsidR="00B50A6C" w:rsidRDefault="00B50A6C" w:rsidP="00B50A6C">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Sadece ilaçlama faaliyetleri için zorunlu olan güzergâhlarda kalmak ve bu durumu belgelemek kaydıyla iş yerlerinin haşere ve diğer zararlı böceklere karşı ilaçlamasını yapan firmalarda görevli olanlar,</w:t>
      </w:r>
    </w:p>
    <w:p w:rsidR="00B50A6C" w:rsidRDefault="00B50A6C" w:rsidP="00B50A6C">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lastRenderedPageBreak/>
        <w:t>Muafiyet nedenine bağlı olmak ve ikametlerinden işyerlerine gidiş/gelişleri ile sınırlı olmak kaydıyla serbest muhasebeciler, serbest muhasebeci mali müşavirler, yeminli mali müşavirler ile çalışanları,</w:t>
      </w:r>
    </w:p>
    <w:p w:rsidR="00B50A6C" w:rsidRDefault="00B50A6C" w:rsidP="00B50A6C">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 xml:space="preserve">10.00-16.00 saatleri arasında sayıları Banka yönetimlerince belirlenecek şekilde sınırlı sayıda şube ve personel ile hizmet verecek olan banka şubeleri ile çalışanları, </w:t>
      </w:r>
    </w:p>
    <w:p w:rsidR="00B50A6C" w:rsidRDefault="00B50A6C" w:rsidP="00B50A6C">
      <w:pPr>
        <w:pStyle w:val="ListeParagraf"/>
        <w:numPr>
          <w:ilvl w:val="0"/>
          <w:numId w:val="2"/>
        </w:numPr>
        <w:tabs>
          <w:tab w:val="left" w:pos="426"/>
        </w:tabs>
        <w:spacing w:after="78" w:line="266" w:lineRule="auto"/>
        <w:ind w:left="0" w:right="-710" w:firstLine="0"/>
        <w:jc w:val="both"/>
        <w:rPr>
          <w:rFonts w:ascii="Times New Roman" w:hAnsi="Times New Roman" w:cs="Times New Roman"/>
          <w:sz w:val="24"/>
          <w:szCs w:val="24"/>
        </w:rPr>
      </w:pPr>
      <w:r>
        <w:rPr>
          <w:rFonts w:ascii="Times New Roman" w:hAnsi="Times New Roman" w:cs="Times New Roman"/>
          <w:sz w:val="24"/>
          <w:szCs w:val="24"/>
        </w:rPr>
        <w:t>Nöbetçi noterler ile buralarda çalışanlar,</w:t>
      </w:r>
    </w:p>
    <w:p w:rsidR="00AD496C" w:rsidRDefault="00AD496C" w:rsidP="00AD496C">
      <w:pPr>
        <w:pStyle w:val="ListeParagraf"/>
        <w:tabs>
          <w:tab w:val="left" w:pos="426"/>
        </w:tabs>
        <w:spacing w:after="78" w:line="266" w:lineRule="auto"/>
        <w:ind w:left="0" w:right="-710"/>
        <w:jc w:val="both"/>
        <w:rPr>
          <w:rFonts w:ascii="Times New Roman" w:hAnsi="Times New Roman" w:cs="Times New Roman"/>
          <w:sz w:val="24"/>
          <w:szCs w:val="24"/>
        </w:rPr>
      </w:pPr>
    </w:p>
    <w:p w:rsidR="00C10EED" w:rsidRPr="00C10EED" w:rsidRDefault="00C10EED" w:rsidP="00C10EED">
      <w:pPr>
        <w:pStyle w:val="ListeParagraf"/>
        <w:shd w:val="clear" w:color="auto" w:fill="FFFFFF"/>
        <w:spacing w:after="0" w:line="240" w:lineRule="auto"/>
        <w:ind w:left="993"/>
        <w:rPr>
          <w:rFonts w:ascii="Arial" w:eastAsia="Times New Roman" w:hAnsi="Arial" w:cs="Arial"/>
          <w:color w:val="4F4F4F"/>
          <w:sz w:val="24"/>
          <w:szCs w:val="24"/>
          <w:lang w:eastAsia="tr-TR"/>
        </w:rPr>
      </w:pPr>
      <w:r w:rsidRPr="00C10EED">
        <w:rPr>
          <w:rFonts w:ascii="Arial" w:eastAsia="Times New Roman" w:hAnsi="Arial" w:cs="Arial"/>
          <w:color w:val="4F4F4F"/>
          <w:sz w:val="24"/>
          <w:szCs w:val="24"/>
          <w:lang w:eastAsia="tr-TR"/>
        </w:rPr>
        <w:t>5442 sayılı İl İdaresi Kanunu 11/A maddesinde yer alan </w:t>
      </w:r>
      <w:r w:rsidRPr="00C10EED">
        <w:rPr>
          <w:rFonts w:ascii="Arial" w:eastAsia="Times New Roman" w:hAnsi="Arial" w:cs="Arial"/>
          <w:i/>
          <w:iCs/>
          <w:color w:val="4F4F4F"/>
          <w:sz w:val="24"/>
          <w:szCs w:val="24"/>
          <w:lang w:eastAsia="tr-TR"/>
        </w:rPr>
        <w:t>"Vali,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r w:rsidRPr="00C10EED">
        <w:rPr>
          <w:rFonts w:ascii="Arial" w:eastAsia="Times New Roman" w:hAnsi="Arial" w:cs="Arial"/>
          <w:color w:val="4F4F4F"/>
          <w:sz w:val="24"/>
          <w:szCs w:val="24"/>
          <w:lang w:eastAsia="tr-TR"/>
        </w:rPr>
        <w:t> ve </w:t>
      </w:r>
      <w:r w:rsidRPr="00C10EED">
        <w:rPr>
          <w:rFonts w:ascii="Arial" w:eastAsia="Times New Roman" w:hAnsi="Arial" w:cs="Arial"/>
          <w:b/>
          <w:bCs/>
          <w:color w:val="4F4F4F"/>
          <w:sz w:val="24"/>
          <w:szCs w:val="24"/>
          <w:lang w:eastAsia="tr-TR"/>
        </w:rPr>
        <w:t>11/C maddesi</w:t>
      </w:r>
      <w:r w:rsidRPr="00C10EED">
        <w:rPr>
          <w:rFonts w:ascii="Arial" w:eastAsia="Times New Roman" w:hAnsi="Arial" w:cs="Arial"/>
          <w:color w:val="4F4F4F"/>
          <w:sz w:val="24"/>
          <w:szCs w:val="24"/>
          <w:lang w:eastAsia="tr-TR"/>
        </w:rPr>
        <w:t> hükümleri ile </w:t>
      </w:r>
      <w:r w:rsidRPr="00C10EED">
        <w:rPr>
          <w:rFonts w:ascii="Arial" w:eastAsia="Times New Roman" w:hAnsi="Arial" w:cs="Arial"/>
          <w:b/>
          <w:bCs/>
          <w:color w:val="4F4F4F"/>
          <w:sz w:val="24"/>
          <w:szCs w:val="24"/>
          <w:lang w:eastAsia="tr-TR"/>
        </w:rPr>
        <w:t>2911 sayılı Toplantı ve Gösteri Yürüyüşleri Kanunu’nun 17. Maddesinde</w:t>
      </w:r>
      <w:r w:rsidRPr="00C10EED">
        <w:rPr>
          <w:rFonts w:ascii="Arial" w:eastAsia="Times New Roman" w:hAnsi="Arial" w:cs="Arial"/>
          <w:color w:val="4F4F4F"/>
          <w:sz w:val="24"/>
          <w:szCs w:val="24"/>
          <w:lang w:eastAsia="tr-TR"/>
        </w:rPr>
        <w:t> belirtilen; </w:t>
      </w:r>
      <w:r w:rsidRPr="00C10EED">
        <w:rPr>
          <w:rFonts w:ascii="Arial" w:eastAsia="Times New Roman" w:hAnsi="Arial" w:cs="Arial"/>
          <w:i/>
          <w:iCs/>
          <w:color w:val="4F4F4F"/>
          <w:sz w:val="24"/>
          <w:szCs w:val="24"/>
          <w:lang w:eastAsia="tr-TR"/>
        </w:rPr>
        <w:t>“Bölge valisi, vali veya kaymakam, millî güvenlik, kamu düzeni, suç işlenmesinin önlenmesi, genel sağlığın ve genel ahlâkın veya başkalarının hak ve özgürlüklerinin korunması amacıyla belirli bir toplantıyı bir ayı aşmamak üzere erteleyebilir veya suç işleneceğine dair açık ve yakın tehlike mevcut olması hâlinde yasaklayabilir.”</w:t>
      </w:r>
      <w:r w:rsidRPr="00C10EED">
        <w:rPr>
          <w:rFonts w:ascii="Arial" w:eastAsia="Times New Roman" w:hAnsi="Arial" w:cs="Arial"/>
          <w:color w:val="4F4F4F"/>
          <w:sz w:val="24"/>
          <w:szCs w:val="24"/>
          <w:lang w:eastAsia="tr-TR"/>
        </w:rPr>
        <w:t> hükümleri doğrultusunda;</w:t>
      </w:r>
    </w:p>
    <w:p w:rsidR="00C10EED" w:rsidRPr="00C10EED" w:rsidRDefault="00C10EED" w:rsidP="00C10EED">
      <w:pPr>
        <w:pStyle w:val="ListeParagraf"/>
        <w:shd w:val="clear" w:color="auto" w:fill="FFFFFF"/>
        <w:spacing w:after="0" w:line="240" w:lineRule="auto"/>
        <w:ind w:left="993"/>
        <w:rPr>
          <w:rFonts w:ascii="Arial" w:eastAsia="Times New Roman" w:hAnsi="Arial" w:cs="Arial"/>
          <w:color w:val="4F4F4F"/>
          <w:sz w:val="24"/>
          <w:szCs w:val="24"/>
          <w:lang w:eastAsia="tr-TR"/>
        </w:rPr>
      </w:pPr>
      <w:r w:rsidRPr="00C10EED">
        <w:rPr>
          <w:rFonts w:ascii="Arial" w:eastAsia="Times New Roman" w:hAnsi="Arial" w:cs="Arial"/>
          <w:color w:val="4F4F4F"/>
          <w:sz w:val="24"/>
          <w:szCs w:val="24"/>
          <w:lang w:eastAsia="tr-TR"/>
        </w:rPr>
        <w:t> </w:t>
      </w:r>
    </w:p>
    <w:p w:rsidR="00B50A6C" w:rsidRPr="00951521" w:rsidRDefault="00C10EED" w:rsidP="00951521">
      <w:pPr>
        <w:pStyle w:val="ListeParagraf"/>
        <w:shd w:val="clear" w:color="auto" w:fill="FFFFFF"/>
        <w:tabs>
          <w:tab w:val="left" w:pos="993"/>
        </w:tabs>
        <w:spacing w:after="0" w:line="240" w:lineRule="auto"/>
        <w:ind w:left="993" w:right="-851"/>
        <w:rPr>
          <w:rFonts w:ascii="Arial" w:eastAsia="Times New Roman" w:hAnsi="Arial" w:cs="Arial"/>
          <w:color w:val="4F4F4F"/>
          <w:sz w:val="24"/>
          <w:szCs w:val="24"/>
          <w:lang w:eastAsia="tr-TR"/>
        </w:rPr>
      </w:pPr>
      <w:r w:rsidRPr="00C10EED">
        <w:rPr>
          <w:rFonts w:ascii="Arial" w:eastAsia="Times New Roman" w:hAnsi="Arial" w:cs="Arial"/>
          <w:color w:val="4F4F4F"/>
          <w:sz w:val="24"/>
          <w:szCs w:val="24"/>
          <w:lang w:eastAsia="tr-TR"/>
        </w:rPr>
        <w:t>İlimiz genelinde </w:t>
      </w:r>
      <w:r w:rsidRPr="00C10EED">
        <w:rPr>
          <w:rFonts w:ascii="Arial" w:eastAsia="Times New Roman" w:hAnsi="Arial" w:cs="Arial"/>
          <w:b/>
          <w:bCs/>
          <w:color w:val="4F4F4F"/>
          <w:sz w:val="24"/>
          <w:szCs w:val="24"/>
          <w:lang w:eastAsia="tr-TR"/>
        </w:rPr>
        <w:t>açık ve kapalı alanlarda</w:t>
      </w:r>
      <w:r>
        <w:rPr>
          <w:rFonts w:ascii="Arial" w:eastAsia="Times New Roman" w:hAnsi="Arial" w:cs="Arial"/>
          <w:color w:val="4F4F4F"/>
          <w:sz w:val="24"/>
          <w:szCs w:val="24"/>
          <w:lang w:eastAsia="tr-TR"/>
        </w:rPr>
        <w:t xml:space="preserve"> yapılması planlanan her türllu </w:t>
      </w:r>
      <w:r w:rsidRPr="00C10EED">
        <w:rPr>
          <w:rFonts w:ascii="Arial" w:eastAsia="Times New Roman" w:hAnsi="Arial" w:cs="Arial"/>
          <w:color w:val="4F4F4F"/>
          <w:sz w:val="24"/>
          <w:szCs w:val="24"/>
          <w:lang w:eastAsia="tr-TR"/>
        </w:rPr>
        <w:t>açık hava toplantısı, protesto/gösteri yürüyüşü, protesto eylemi, toplu karşılama/uğurlama, insan zinciri, çelenk sunma, bildiri/broşür dağıtma, stant kurma, çadır kurma, Valilik/Kaymakamlıklarca her yıl belirlenen yerler dışında kamu binalarına, park, bahçe, üst geçitler vb. her türlü açık alanlar ile siyasi parti binaları, sendika binaları, dernek vb. STK binalarına kendi bayrak, amblem ve logoları dışında her türlü afiş, pankart vb. materyallerin asılması ve bunun gibi tüm eylem ve etkinliklerin </w:t>
      </w:r>
      <w:r w:rsidRPr="00C10EED">
        <w:rPr>
          <w:rFonts w:ascii="Arial" w:eastAsia="Times New Roman" w:hAnsi="Arial" w:cs="Arial"/>
          <w:b/>
          <w:bCs/>
          <w:color w:val="4F4F4F"/>
          <w:sz w:val="24"/>
          <w:szCs w:val="24"/>
          <w:lang w:eastAsia="tr-TR"/>
        </w:rPr>
        <w:t>21.04.2021 Çarşamba gününden itibaren 05.05.2021 Pazartesi günü saat:23.59’a kadar (15) gün süreyle YASAKLANMIŞTIR.</w:t>
      </w:r>
    </w:p>
    <w:p w:rsidR="0082660B" w:rsidRPr="0082660B" w:rsidRDefault="0082660B" w:rsidP="0082660B">
      <w:p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82660B">
        <w:rPr>
          <w:rFonts w:ascii="Times New Roman" w:eastAsia="Times New Roman" w:hAnsi="Times New Roman" w:cs="Times New Roman"/>
          <w:color w:val="4F4F4F"/>
          <w:sz w:val="24"/>
          <w:szCs w:val="24"/>
          <w:lang w:eastAsia="tr-TR"/>
        </w:rPr>
        <w:t xml:space="preserve">            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r w:rsidRPr="0082660B">
        <w:rPr>
          <w:rFonts w:ascii="Times New Roman" w:eastAsia="Times New Roman" w:hAnsi="Times New Roman" w:cs="Times New Roman"/>
          <w:sz w:val="24"/>
          <w:szCs w:val="24"/>
          <w:lang w:eastAsia="tr-TR"/>
        </w:rPr>
        <w:t xml:space="preserve">              İçişleri Bakanlığı genelgeleri ve İl Umumi Hıfzıssıhha Kurulu kararları ve il Salgın Denetim Merkezinin almış olduğu kararların  ilçemizde de aynı şekilde uygulanmasına, </w:t>
      </w:r>
    </w:p>
    <w:p w:rsidR="0082660B" w:rsidRPr="0082660B" w:rsidRDefault="0082660B" w:rsidP="0082660B">
      <w:pPr>
        <w:spacing w:before="100" w:beforeAutospacing="1" w:after="100" w:afterAutospacing="1" w:line="240" w:lineRule="auto"/>
        <w:ind w:right="568"/>
        <w:jc w:val="both"/>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                Kurulumuzca karar verilmiştir.</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İLÇE HIFZISSIHHA                              Ü  Y  E                                            Ü  Y  E</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KURULU BAŞKANI                         </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Ali ARIKAN                                  Dr.Cenk Uğur ÇELİK                         Necati SELÇUK</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Kaymakam.                                    İlçe Sağlık Müdürü                              Belediye Başkanı</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    Ü  Y  E                        Ü Y E                             Ü  Y   E                              Ü  Y  E                   </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Mustafa KILIÇ        Akif KILIÇASLAN          Kübra İLTER         Ahmet YILDIRIM    </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Milli Eğt.Müd.        Sarıgöl İlçesi Muhtarlık     Serbest Eczacı        Hükümet Veteriner Hekimi  </w:t>
      </w:r>
    </w:p>
    <w:p w:rsidR="0082660B" w:rsidRPr="0082660B" w:rsidRDefault="0082660B" w:rsidP="0082660B">
      <w:pPr>
        <w:spacing w:after="0" w:line="240" w:lineRule="auto"/>
        <w:rPr>
          <w:rFonts w:ascii="Times New Roman" w:eastAsia="Times New Roman" w:hAnsi="Times New Roman" w:cs="Times New Roman"/>
          <w:sz w:val="24"/>
          <w:szCs w:val="24"/>
          <w:lang w:eastAsia="tr-TR"/>
        </w:rPr>
      </w:pPr>
      <w:r w:rsidRPr="0082660B">
        <w:rPr>
          <w:rFonts w:ascii="Times New Roman" w:eastAsia="Times New Roman" w:hAnsi="Times New Roman" w:cs="Times New Roman"/>
          <w:sz w:val="24"/>
          <w:szCs w:val="24"/>
          <w:lang w:eastAsia="tr-TR"/>
        </w:rPr>
        <w:t xml:space="preserve">                                 İşleri Şube Müdürü</w:t>
      </w:r>
    </w:p>
    <w:p w:rsidR="005E71E0" w:rsidRPr="003D3985" w:rsidRDefault="005E71E0" w:rsidP="003D3985">
      <w:pPr>
        <w:rPr>
          <w:rFonts w:ascii="Times New Roman" w:hAnsi="Times New Roman" w:cs="Times New Roman"/>
          <w:sz w:val="28"/>
          <w:szCs w:val="28"/>
        </w:rPr>
      </w:pPr>
    </w:p>
    <w:sectPr w:rsidR="005E71E0" w:rsidRPr="003D3985" w:rsidSect="001A126F">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2ED3"/>
    <w:multiLevelType w:val="hybridMultilevel"/>
    <w:tmpl w:val="37122184"/>
    <w:lvl w:ilvl="0" w:tplc="37ECCA0E">
      <w:start w:val="1"/>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nsid w:val="65997D8D"/>
    <w:multiLevelType w:val="hybridMultilevel"/>
    <w:tmpl w:val="DBC0E6EE"/>
    <w:lvl w:ilvl="0" w:tplc="38E2BD5C">
      <w:start w:val="1"/>
      <w:numFmt w:val="decimal"/>
      <w:suff w:val="space"/>
      <w:lvlText w:val="%1."/>
      <w:lvlJc w:val="left"/>
      <w:pPr>
        <w:ind w:left="993" w:hanging="360"/>
      </w:pPr>
      <w:rPr>
        <w:b/>
        <w:color w:val="auto"/>
      </w:rPr>
    </w:lvl>
    <w:lvl w:ilvl="1" w:tplc="041F0019">
      <w:start w:val="1"/>
      <w:numFmt w:val="lowerLetter"/>
      <w:lvlText w:val="%2."/>
      <w:lvlJc w:val="left"/>
      <w:pPr>
        <w:ind w:left="1713" w:hanging="360"/>
      </w:pPr>
    </w:lvl>
    <w:lvl w:ilvl="2" w:tplc="041F001B">
      <w:start w:val="1"/>
      <w:numFmt w:val="lowerRoman"/>
      <w:lvlText w:val="%3."/>
      <w:lvlJc w:val="right"/>
      <w:pPr>
        <w:ind w:left="2433" w:hanging="180"/>
      </w:pPr>
    </w:lvl>
    <w:lvl w:ilvl="3" w:tplc="041F000F">
      <w:start w:val="1"/>
      <w:numFmt w:val="decimal"/>
      <w:lvlText w:val="%4."/>
      <w:lvlJc w:val="left"/>
      <w:pPr>
        <w:ind w:left="3153" w:hanging="360"/>
      </w:pPr>
    </w:lvl>
    <w:lvl w:ilvl="4" w:tplc="041F0019">
      <w:start w:val="1"/>
      <w:numFmt w:val="lowerLetter"/>
      <w:lvlText w:val="%5."/>
      <w:lvlJc w:val="left"/>
      <w:pPr>
        <w:ind w:left="3873" w:hanging="360"/>
      </w:pPr>
    </w:lvl>
    <w:lvl w:ilvl="5" w:tplc="041F001B">
      <w:start w:val="1"/>
      <w:numFmt w:val="lowerRoman"/>
      <w:lvlText w:val="%6."/>
      <w:lvlJc w:val="right"/>
      <w:pPr>
        <w:ind w:left="4593" w:hanging="180"/>
      </w:pPr>
    </w:lvl>
    <w:lvl w:ilvl="6" w:tplc="041F000F">
      <w:start w:val="1"/>
      <w:numFmt w:val="decimal"/>
      <w:lvlText w:val="%7."/>
      <w:lvlJc w:val="left"/>
      <w:pPr>
        <w:ind w:left="5313" w:hanging="360"/>
      </w:pPr>
    </w:lvl>
    <w:lvl w:ilvl="7" w:tplc="041F0019">
      <w:start w:val="1"/>
      <w:numFmt w:val="lowerLetter"/>
      <w:lvlText w:val="%8."/>
      <w:lvlJc w:val="left"/>
      <w:pPr>
        <w:ind w:left="6033" w:hanging="360"/>
      </w:pPr>
    </w:lvl>
    <w:lvl w:ilvl="8" w:tplc="041F001B">
      <w:start w:val="1"/>
      <w:numFmt w:val="lowerRoman"/>
      <w:lvlText w:val="%9."/>
      <w:lvlJc w:val="right"/>
      <w:pPr>
        <w:ind w:left="67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7"/>
    <w:rsid w:val="001134E9"/>
    <w:rsid w:val="001A126F"/>
    <w:rsid w:val="003D3985"/>
    <w:rsid w:val="005E71E0"/>
    <w:rsid w:val="006C76E6"/>
    <w:rsid w:val="00745E67"/>
    <w:rsid w:val="0082660B"/>
    <w:rsid w:val="00951521"/>
    <w:rsid w:val="00AD496C"/>
    <w:rsid w:val="00B24EEA"/>
    <w:rsid w:val="00B50A6C"/>
    <w:rsid w:val="00C10EED"/>
    <w:rsid w:val="00CD7F4E"/>
    <w:rsid w:val="00D22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E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985"/>
    <w:pPr>
      <w:spacing w:line="254" w:lineRule="auto"/>
      <w:ind w:left="720"/>
      <w:contextualSpacing/>
    </w:pPr>
  </w:style>
  <w:style w:type="character" w:styleId="Vurgu">
    <w:name w:val="Emphasis"/>
    <w:basedOn w:val="VarsaylanParagrafYazTipi"/>
    <w:uiPriority w:val="20"/>
    <w:qFormat/>
    <w:rsid w:val="00C10EED"/>
    <w:rPr>
      <w:i/>
      <w:iCs/>
    </w:rPr>
  </w:style>
  <w:style w:type="character" w:styleId="Gl">
    <w:name w:val="Strong"/>
    <w:basedOn w:val="VarsaylanParagrafYazTipi"/>
    <w:uiPriority w:val="22"/>
    <w:qFormat/>
    <w:rsid w:val="00C10E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E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3985"/>
    <w:pPr>
      <w:spacing w:line="254" w:lineRule="auto"/>
      <w:ind w:left="720"/>
      <w:contextualSpacing/>
    </w:pPr>
  </w:style>
  <w:style w:type="character" w:styleId="Vurgu">
    <w:name w:val="Emphasis"/>
    <w:basedOn w:val="VarsaylanParagrafYazTipi"/>
    <w:uiPriority w:val="20"/>
    <w:qFormat/>
    <w:rsid w:val="00C10EED"/>
    <w:rPr>
      <w:i/>
      <w:iCs/>
    </w:rPr>
  </w:style>
  <w:style w:type="character" w:styleId="Gl">
    <w:name w:val="Strong"/>
    <w:basedOn w:val="VarsaylanParagrafYazTipi"/>
    <w:uiPriority w:val="22"/>
    <w:qFormat/>
    <w:rsid w:val="00C10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164">
      <w:bodyDiv w:val="1"/>
      <w:marLeft w:val="0"/>
      <w:marRight w:val="0"/>
      <w:marTop w:val="0"/>
      <w:marBottom w:val="0"/>
      <w:divBdr>
        <w:top w:val="none" w:sz="0" w:space="0" w:color="auto"/>
        <w:left w:val="none" w:sz="0" w:space="0" w:color="auto"/>
        <w:bottom w:val="none" w:sz="0" w:space="0" w:color="auto"/>
        <w:right w:val="none" w:sz="0" w:space="0" w:color="auto"/>
      </w:divBdr>
    </w:div>
    <w:div w:id="611397928">
      <w:bodyDiv w:val="1"/>
      <w:marLeft w:val="0"/>
      <w:marRight w:val="0"/>
      <w:marTop w:val="0"/>
      <w:marBottom w:val="0"/>
      <w:divBdr>
        <w:top w:val="none" w:sz="0" w:space="0" w:color="auto"/>
        <w:left w:val="none" w:sz="0" w:space="0" w:color="auto"/>
        <w:bottom w:val="none" w:sz="0" w:space="0" w:color="auto"/>
        <w:right w:val="none" w:sz="0" w:space="0" w:color="auto"/>
      </w:divBdr>
    </w:div>
    <w:div w:id="659191192">
      <w:bodyDiv w:val="1"/>
      <w:marLeft w:val="0"/>
      <w:marRight w:val="0"/>
      <w:marTop w:val="0"/>
      <w:marBottom w:val="0"/>
      <w:divBdr>
        <w:top w:val="none" w:sz="0" w:space="0" w:color="auto"/>
        <w:left w:val="none" w:sz="0" w:space="0" w:color="auto"/>
        <w:bottom w:val="none" w:sz="0" w:space="0" w:color="auto"/>
        <w:right w:val="none" w:sz="0" w:space="0" w:color="auto"/>
      </w:divBdr>
    </w:div>
    <w:div w:id="1071004148">
      <w:bodyDiv w:val="1"/>
      <w:marLeft w:val="0"/>
      <w:marRight w:val="0"/>
      <w:marTop w:val="0"/>
      <w:marBottom w:val="0"/>
      <w:divBdr>
        <w:top w:val="none" w:sz="0" w:space="0" w:color="auto"/>
        <w:left w:val="none" w:sz="0" w:space="0" w:color="auto"/>
        <w:bottom w:val="none" w:sz="0" w:space="0" w:color="auto"/>
        <w:right w:val="none" w:sz="0" w:space="0" w:color="auto"/>
      </w:divBdr>
    </w:div>
    <w:div w:id="1266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3758</Words>
  <Characters>21422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Özder</cp:lastModifiedBy>
  <cp:revision>2</cp:revision>
  <dcterms:created xsi:type="dcterms:W3CDTF">2021-04-29T17:45:00Z</dcterms:created>
  <dcterms:modified xsi:type="dcterms:W3CDTF">2021-04-29T17:45:00Z</dcterms:modified>
</cp:coreProperties>
</file>